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杨帅</w:t>
      </w:r>
      <w:r>
        <w:rPr>
          <w:rFonts w:hint="eastAsia"/>
          <w:sz w:val="15"/>
          <w:szCs w:val="15"/>
          <w:highlight w:val="none"/>
        </w:rPr>
        <w:t>，</w:t>
      </w:r>
      <w:r>
        <w:rPr>
          <w:rFonts w:hint="eastAsia"/>
          <w:sz w:val="15"/>
          <w:szCs w:val="15"/>
          <w:highlight w:val="none"/>
          <w:lang w:val="en-US" w:eastAsia="zh-CN"/>
        </w:rPr>
        <w:t>142223198612167798</w:t>
      </w:r>
      <w:r>
        <w:rPr>
          <w:rFonts w:hint="eastAsia"/>
          <w:sz w:val="15"/>
          <w:szCs w:val="15"/>
        </w:rPr>
        <w:t xml:space="preserve">  </w:t>
      </w:r>
      <w:r>
        <w:rPr>
          <w:rFonts w:hint="eastAsia"/>
          <w:sz w:val="15"/>
          <w:szCs w:val="15"/>
          <w:lang w:val="en-US" w:eastAsia="zh-CN"/>
        </w:rPr>
        <w:t>晋HQ5189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