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王永康</w:t>
      </w:r>
      <w:r>
        <w:rPr>
          <w:rFonts w:hint="eastAsia"/>
          <w:sz w:val="15"/>
          <w:szCs w:val="15"/>
          <w:highlight w:val="none"/>
        </w:rPr>
        <w:t>，</w:t>
      </w:r>
      <w:r>
        <w:rPr>
          <w:rFonts w:hint="eastAsia"/>
          <w:sz w:val="15"/>
          <w:szCs w:val="15"/>
          <w:highlight w:val="none"/>
          <w:lang w:val="en-US" w:eastAsia="zh-CN"/>
        </w:rPr>
        <w:t>142223198406276715</w:t>
      </w:r>
      <w:r>
        <w:rPr>
          <w:rFonts w:hint="eastAsia"/>
          <w:sz w:val="15"/>
          <w:szCs w:val="15"/>
        </w:rPr>
        <w:t xml:space="preserve">  </w:t>
      </w:r>
      <w:r>
        <w:rPr>
          <w:rFonts w:hint="eastAsia"/>
          <w:sz w:val="15"/>
          <w:szCs w:val="15"/>
          <w:lang w:val="en-US" w:eastAsia="zh-CN"/>
        </w:rPr>
        <w:t>晋HS3862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