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王敬雯</w:t>
      </w:r>
      <w:r>
        <w:rPr>
          <w:rFonts w:hint="eastAsia"/>
          <w:sz w:val="15"/>
          <w:szCs w:val="15"/>
          <w:highlight w:val="none"/>
        </w:rPr>
        <w:t>，</w:t>
      </w:r>
      <w:r>
        <w:rPr>
          <w:rFonts w:hint="eastAsia"/>
          <w:sz w:val="15"/>
          <w:szCs w:val="15"/>
          <w:highlight w:val="none"/>
          <w:lang w:val="en-US" w:eastAsia="zh-CN"/>
        </w:rPr>
        <w:t>140311198212161811</w:t>
      </w:r>
      <w:r>
        <w:rPr>
          <w:rFonts w:hint="eastAsia"/>
          <w:sz w:val="15"/>
          <w:szCs w:val="15"/>
        </w:rPr>
        <w:t xml:space="preserve">  </w:t>
      </w:r>
      <w:r>
        <w:rPr>
          <w:rFonts w:hint="eastAsia"/>
          <w:sz w:val="15"/>
          <w:szCs w:val="15"/>
          <w:lang w:val="en-US" w:eastAsia="zh-CN"/>
        </w:rPr>
        <w:t>晋C99865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