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高禄</w:t>
      </w:r>
      <w:r>
        <w:rPr>
          <w:rFonts w:hint="eastAsia"/>
          <w:sz w:val="15"/>
          <w:szCs w:val="15"/>
          <w:highlight w:val="none"/>
        </w:rPr>
        <w:t>，</w:t>
      </w:r>
      <w:r>
        <w:rPr>
          <w:rFonts w:hint="eastAsia"/>
          <w:sz w:val="15"/>
          <w:szCs w:val="15"/>
          <w:highlight w:val="none"/>
          <w:lang w:val="en-US" w:eastAsia="zh-CN"/>
        </w:rPr>
        <w:t>132337197711020019</w:t>
      </w:r>
      <w:r>
        <w:rPr>
          <w:rFonts w:hint="eastAsia"/>
          <w:sz w:val="15"/>
          <w:szCs w:val="15"/>
        </w:rPr>
        <w:t xml:space="preserve">  </w:t>
      </w:r>
      <w:r>
        <w:rPr>
          <w:rFonts w:hint="eastAsia"/>
          <w:sz w:val="15"/>
          <w:szCs w:val="15"/>
          <w:lang w:val="en-US" w:eastAsia="zh-CN"/>
        </w:rPr>
        <w:t>冀A9890Y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