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高秋杰</w:t>
      </w:r>
      <w:r>
        <w:rPr>
          <w:rFonts w:hint="eastAsia"/>
          <w:sz w:val="15"/>
          <w:szCs w:val="15"/>
          <w:highlight w:val="none"/>
        </w:rPr>
        <w:t>，</w:t>
      </w:r>
      <w:r>
        <w:rPr>
          <w:rFonts w:hint="eastAsia"/>
          <w:sz w:val="15"/>
          <w:szCs w:val="15"/>
          <w:highlight w:val="none"/>
          <w:lang w:val="en-US" w:eastAsia="zh-CN"/>
        </w:rPr>
        <w:t>132337197310190017</w:t>
      </w:r>
      <w:r>
        <w:rPr>
          <w:rFonts w:hint="eastAsia"/>
          <w:sz w:val="15"/>
          <w:szCs w:val="15"/>
        </w:rPr>
        <w:t xml:space="preserve">  </w:t>
      </w:r>
      <w:r>
        <w:rPr>
          <w:rFonts w:hint="eastAsia"/>
          <w:sz w:val="15"/>
          <w:szCs w:val="15"/>
          <w:lang w:val="en-US" w:eastAsia="zh-CN"/>
        </w:rPr>
        <w:t>冀AY5847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