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刘江涛</w:t>
      </w:r>
      <w:r>
        <w:rPr>
          <w:rFonts w:hint="eastAsia"/>
          <w:sz w:val="15"/>
          <w:szCs w:val="15"/>
          <w:highlight w:val="none"/>
        </w:rPr>
        <w:t>，</w:t>
      </w:r>
      <w:r>
        <w:rPr>
          <w:rFonts w:hint="eastAsia"/>
          <w:sz w:val="15"/>
          <w:szCs w:val="15"/>
          <w:highlight w:val="none"/>
          <w:lang w:val="en-US" w:eastAsia="zh-CN"/>
        </w:rPr>
        <w:t>132337197301290534</w:t>
      </w:r>
      <w:r>
        <w:rPr>
          <w:rFonts w:hint="eastAsia"/>
          <w:sz w:val="15"/>
          <w:szCs w:val="15"/>
        </w:rPr>
        <w:t xml:space="preserve">  </w:t>
      </w:r>
      <w:r>
        <w:rPr>
          <w:rFonts w:hint="eastAsia"/>
          <w:sz w:val="15"/>
          <w:szCs w:val="15"/>
          <w:lang w:val="en-US" w:eastAsia="zh-CN"/>
        </w:rPr>
        <w:t>冀A62572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