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乔军立</w:t>
      </w:r>
      <w:r>
        <w:rPr>
          <w:rFonts w:hint="eastAsia"/>
          <w:sz w:val="15"/>
          <w:szCs w:val="15"/>
          <w:highlight w:val="none"/>
        </w:rPr>
        <w:t>，</w:t>
      </w:r>
      <w:r>
        <w:rPr>
          <w:rFonts w:hint="eastAsia"/>
          <w:sz w:val="15"/>
          <w:szCs w:val="15"/>
          <w:highlight w:val="none"/>
          <w:lang w:val="en-US" w:eastAsia="zh-CN"/>
        </w:rPr>
        <w:t>132337197210013056</w:t>
      </w:r>
      <w:r>
        <w:rPr>
          <w:rFonts w:hint="eastAsia"/>
          <w:sz w:val="15"/>
          <w:szCs w:val="15"/>
        </w:rPr>
        <w:t xml:space="preserve">  </w:t>
      </w:r>
      <w:r>
        <w:rPr>
          <w:rFonts w:hint="eastAsia"/>
          <w:sz w:val="15"/>
          <w:szCs w:val="15"/>
          <w:lang w:val="en-US" w:eastAsia="zh-CN"/>
        </w:rPr>
        <w:t>冀ABA952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