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毛建立</w:t>
      </w:r>
      <w:r>
        <w:rPr>
          <w:rFonts w:hint="eastAsia"/>
          <w:sz w:val="15"/>
          <w:szCs w:val="15"/>
          <w:highlight w:val="none"/>
        </w:rPr>
        <w:t>，</w:t>
      </w:r>
      <w:r>
        <w:rPr>
          <w:rFonts w:hint="eastAsia"/>
          <w:sz w:val="15"/>
          <w:szCs w:val="15"/>
          <w:highlight w:val="none"/>
          <w:lang w:val="en-US" w:eastAsia="zh-CN"/>
        </w:rPr>
        <w:t>132337197205130530</w:t>
      </w:r>
      <w:r>
        <w:rPr>
          <w:rFonts w:hint="eastAsia"/>
          <w:sz w:val="15"/>
          <w:szCs w:val="15"/>
        </w:rPr>
        <w:t xml:space="preserve">  </w:t>
      </w:r>
      <w:r>
        <w:rPr>
          <w:rFonts w:hint="eastAsia"/>
          <w:sz w:val="15"/>
          <w:szCs w:val="15"/>
          <w:lang w:val="en-US" w:eastAsia="zh-CN"/>
        </w:rPr>
        <w:t>冀AK5950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