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陈青松</w:t>
      </w:r>
      <w:r>
        <w:rPr>
          <w:rFonts w:hint="eastAsia"/>
          <w:sz w:val="15"/>
          <w:szCs w:val="15"/>
          <w:highlight w:val="none"/>
        </w:rPr>
        <w:t>，</w:t>
      </w:r>
      <w:r>
        <w:rPr>
          <w:rFonts w:hint="eastAsia"/>
          <w:sz w:val="15"/>
          <w:szCs w:val="15"/>
          <w:highlight w:val="none"/>
          <w:lang w:val="en-US" w:eastAsia="zh-CN"/>
        </w:rPr>
        <w:t>131122199708291216</w:t>
      </w:r>
      <w:r>
        <w:rPr>
          <w:rFonts w:hint="eastAsia"/>
          <w:sz w:val="15"/>
          <w:szCs w:val="15"/>
        </w:rPr>
        <w:t xml:space="preserve">  </w:t>
      </w:r>
      <w:r>
        <w:rPr>
          <w:rFonts w:hint="eastAsia"/>
          <w:sz w:val="15"/>
          <w:szCs w:val="15"/>
          <w:lang w:val="en-US" w:eastAsia="zh-CN"/>
        </w:rPr>
        <w:t>冀TS8685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