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赵海燕</w:t>
      </w:r>
      <w:r>
        <w:rPr>
          <w:rFonts w:hint="eastAsia"/>
          <w:sz w:val="15"/>
          <w:szCs w:val="15"/>
          <w:highlight w:val="none"/>
        </w:rPr>
        <w:t>，</w:t>
      </w:r>
      <w:r>
        <w:rPr>
          <w:rFonts w:hint="eastAsia"/>
          <w:sz w:val="15"/>
          <w:szCs w:val="15"/>
          <w:highlight w:val="none"/>
          <w:lang w:val="en-US" w:eastAsia="zh-CN"/>
        </w:rPr>
        <w:t>13022719930623002X</w:t>
      </w:r>
      <w:r>
        <w:rPr>
          <w:rFonts w:hint="eastAsia"/>
          <w:sz w:val="15"/>
          <w:szCs w:val="15"/>
        </w:rPr>
        <w:t xml:space="preserve">  </w:t>
      </w:r>
      <w:r>
        <w:rPr>
          <w:rFonts w:hint="eastAsia"/>
          <w:sz w:val="15"/>
          <w:szCs w:val="15"/>
          <w:lang w:val="en-US" w:eastAsia="zh-CN"/>
        </w:rPr>
        <w:t>蒙H15889D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