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张帆</w:t>
      </w:r>
      <w:r>
        <w:rPr>
          <w:rFonts w:hint="eastAsia"/>
          <w:sz w:val="15"/>
          <w:szCs w:val="15"/>
          <w:highlight w:val="none"/>
        </w:rPr>
        <w:t>，</w:t>
      </w:r>
      <w:r>
        <w:rPr>
          <w:rFonts w:hint="eastAsia"/>
          <w:sz w:val="15"/>
          <w:szCs w:val="15"/>
          <w:highlight w:val="none"/>
          <w:lang w:val="en-US" w:eastAsia="zh-CN"/>
        </w:rPr>
        <w:t>130131200201023619</w:t>
      </w:r>
      <w:r>
        <w:rPr>
          <w:rFonts w:hint="eastAsia"/>
          <w:sz w:val="15"/>
          <w:szCs w:val="15"/>
        </w:rPr>
        <w:t xml:space="preserve">  </w:t>
      </w:r>
      <w:r>
        <w:rPr>
          <w:rFonts w:hint="eastAsia"/>
          <w:sz w:val="15"/>
          <w:szCs w:val="15"/>
          <w:lang w:val="en-US" w:eastAsia="zh-CN"/>
        </w:rPr>
        <w:t>冀A723W1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