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张会敏</w:t>
      </w:r>
      <w:r>
        <w:rPr>
          <w:rFonts w:hint="eastAsia"/>
          <w:sz w:val="15"/>
          <w:szCs w:val="15"/>
          <w:highlight w:val="none"/>
        </w:rPr>
        <w:t>，</w:t>
      </w:r>
      <w:r>
        <w:rPr>
          <w:rFonts w:hint="eastAsia"/>
          <w:sz w:val="15"/>
          <w:szCs w:val="15"/>
          <w:highlight w:val="none"/>
          <w:lang w:val="en-US" w:eastAsia="zh-CN"/>
        </w:rPr>
        <w:t>130131199101010620</w:t>
      </w:r>
      <w:r>
        <w:rPr>
          <w:rFonts w:hint="eastAsia"/>
          <w:sz w:val="15"/>
          <w:szCs w:val="15"/>
        </w:rPr>
        <w:t xml:space="preserve">  </w:t>
      </w:r>
      <w:r>
        <w:rPr>
          <w:rFonts w:hint="eastAsia"/>
          <w:sz w:val="15"/>
          <w:szCs w:val="15"/>
          <w:lang w:val="en-US" w:eastAsia="zh-CN"/>
        </w:rPr>
        <w:t>沪A22650A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