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张彦敏</w:t>
      </w:r>
      <w:r>
        <w:rPr>
          <w:rFonts w:hint="eastAsia"/>
          <w:sz w:val="15"/>
          <w:szCs w:val="15"/>
          <w:highlight w:val="none"/>
        </w:rPr>
        <w:t>，</w:t>
      </w:r>
      <w:r>
        <w:rPr>
          <w:rFonts w:hint="eastAsia"/>
          <w:sz w:val="15"/>
          <w:szCs w:val="15"/>
          <w:highlight w:val="none"/>
          <w:lang w:val="en-US" w:eastAsia="zh-CN"/>
        </w:rPr>
        <w:t>130131198404143928</w:t>
      </w:r>
      <w:r>
        <w:rPr>
          <w:rFonts w:hint="eastAsia"/>
          <w:sz w:val="15"/>
          <w:szCs w:val="15"/>
        </w:rPr>
        <w:t xml:space="preserve">  </w:t>
      </w:r>
      <w:r>
        <w:rPr>
          <w:rFonts w:hint="eastAsia"/>
          <w:sz w:val="15"/>
          <w:szCs w:val="15"/>
          <w:lang w:val="en-US" w:eastAsia="zh-CN"/>
        </w:rPr>
        <w:t>冀AKQ920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