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焦会强</w:t>
      </w:r>
      <w:r>
        <w:rPr>
          <w:rFonts w:hint="eastAsia"/>
          <w:sz w:val="15"/>
          <w:szCs w:val="15"/>
          <w:highlight w:val="none"/>
        </w:rPr>
        <w:t>，</w:t>
      </w:r>
      <w:r>
        <w:rPr>
          <w:rFonts w:hint="eastAsia"/>
          <w:sz w:val="15"/>
          <w:szCs w:val="15"/>
          <w:highlight w:val="none"/>
          <w:lang w:val="en-US" w:eastAsia="zh-CN"/>
        </w:rPr>
        <w:t>130131198309050010</w:t>
      </w:r>
      <w:r>
        <w:rPr>
          <w:rFonts w:hint="eastAsia"/>
          <w:sz w:val="15"/>
          <w:szCs w:val="15"/>
        </w:rPr>
        <w:t xml:space="preserve">  </w:t>
      </w:r>
      <w:r>
        <w:rPr>
          <w:rFonts w:hint="eastAsia"/>
          <w:sz w:val="15"/>
          <w:szCs w:val="15"/>
          <w:lang w:val="en-US" w:eastAsia="zh-CN"/>
        </w:rPr>
        <w:t>冀A34306D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