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赵志飞</w:t>
      </w:r>
      <w:r>
        <w:rPr>
          <w:rFonts w:hint="eastAsia"/>
          <w:sz w:val="15"/>
          <w:szCs w:val="15"/>
          <w:highlight w:val="none"/>
        </w:rPr>
        <w:t>，</w:t>
      </w:r>
      <w:r>
        <w:rPr>
          <w:rFonts w:hint="eastAsia"/>
          <w:sz w:val="15"/>
          <w:szCs w:val="15"/>
          <w:highlight w:val="none"/>
          <w:lang w:val="en-US" w:eastAsia="zh-CN"/>
        </w:rPr>
        <w:t>130126199301262717</w:t>
      </w:r>
      <w:r>
        <w:rPr>
          <w:rFonts w:hint="eastAsia"/>
          <w:sz w:val="15"/>
          <w:szCs w:val="15"/>
        </w:rPr>
        <w:t xml:space="preserve">  </w:t>
      </w:r>
      <w:r>
        <w:rPr>
          <w:rFonts w:hint="eastAsia"/>
          <w:sz w:val="15"/>
          <w:szCs w:val="15"/>
          <w:lang w:val="en-US" w:eastAsia="zh-CN"/>
        </w:rPr>
        <w:t>京A44121D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