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董义强</w:t>
      </w:r>
      <w:r>
        <w:rPr>
          <w:rFonts w:hint="eastAsia"/>
          <w:sz w:val="15"/>
          <w:szCs w:val="15"/>
          <w:highlight w:val="none"/>
        </w:rPr>
        <w:t>，</w:t>
      </w:r>
      <w:r>
        <w:rPr>
          <w:rFonts w:hint="eastAsia"/>
          <w:sz w:val="15"/>
          <w:szCs w:val="15"/>
          <w:highlight w:val="none"/>
          <w:lang w:val="en-US" w:eastAsia="zh-CN"/>
        </w:rPr>
        <w:t>130125198605163514</w:t>
      </w:r>
      <w:r>
        <w:rPr>
          <w:rFonts w:hint="eastAsia"/>
          <w:sz w:val="15"/>
          <w:szCs w:val="15"/>
        </w:rPr>
        <w:t xml:space="preserve">  </w:t>
      </w:r>
      <w:r>
        <w:rPr>
          <w:rFonts w:hint="eastAsia"/>
          <w:sz w:val="15"/>
          <w:szCs w:val="15"/>
          <w:lang w:val="en-US" w:eastAsia="zh-CN"/>
        </w:rPr>
        <w:t>冀AJ5561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