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谷书辉</w:t>
      </w:r>
      <w:r>
        <w:rPr>
          <w:rFonts w:hint="eastAsia"/>
          <w:sz w:val="15"/>
          <w:szCs w:val="15"/>
          <w:highlight w:val="none"/>
        </w:rPr>
        <w:t>，</w:t>
      </w:r>
      <w:r>
        <w:rPr>
          <w:rFonts w:hint="eastAsia"/>
          <w:sz w:val="15"/>
          <w:szCs w:val="15"/>
          <w:highlight w:val="none"/>
          <w:lang w:val="en-US" w:eastAsia="zh-CN"/>
        </w:rPr>
        <w:t>130125198512213519</w:t>
      </w:r>
      <w:r>
        <w:rPr>
          <w:rFonts w:hint="eastAsia"/>
          <w:sz w:val="15"/>
          <w:szCs w:val="15"/>
        </w:rPr>
        <w:t xml:space="preserve">  </w:t>
      </w:r>
      <w:r>
        <w:rPr>
          <w:rFonts w:hint="eastAsia"/>
          <w:sz w:val="15"/>
          <w:szCs w:val="15"/>
          <w:lang w:val="en-US" w:eastAsia="zh-CN"/>
        </w:rPr>
        <w:t>冀AKF372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