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汪胜林</w:t>
      </w:r>
      <w:r>
        <w:rPr>
          <w:rFonts w:hint="eastAsia"/>
          <w:sz w:val="15"/>
          <w:szCs w:val="15"/>
          <w:highlight w:val="none"/>
        </w:rPr>
        <w:t>，</w:t>
      </w:r>
      <w:r>
        <w:rPr>
          <w:rFonts w:hint="eastAsia"/>
          <w:sz w:val="15"/>
          <w:szCs w:val="15"/>
          <w:highlight w:val="none"/>
          <w:lang w:val="en-US" w:eastAsia="zh-CN"/>
        </w:rPr>
        <w:t>13012519840219453X</w:t>
      </w:r>
      <w:r>
        <w:rPr>
          <w:rFonts w:hint="eastAsia"/>
          <w:sz w:val="15"/>
          <w:szCs w:val="15"/>
        </w:rPr>
        <w:t xml:space="preserve">  </w:t>
      </w:r>
      <w:r>
        <w:rPr>
          <w:rFonts w:hint="eastAsia"/>
          <w:sz w:val="15"/>
          <w:szCs w:val="15"/>
          <w:lang w:val="en-US" w:eastAsia="zh-CN"/>
        </w:rPr>
        <w:t>冀A57336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