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王有才</w:t>
      </w:r>
      <w:r>
        <w:rPr>
          <w:rFonts w:hint="eastAsia"/>
          <w:sz w:val="15"/>
          <w:szCs w:val="15"/>
          <w:highlight w:val="none"/>
        </w:rPr>
        <w:t>，</w:t>
      </w:r>
      <w:r>
        <w:rPr>
          <w:rFonts w:hint="eastAsia"/>
          <w:sz w:val="15"/>
          <w:szCs w:val="15"/>
          <w:highlight w:val="none"/>
          <w:lang w:val="en-US" w:eastAsia="zh-CN"/>
        </w:rPr>
        <w:t>130121199101291036</w:t>
      </w:r>
      <w:r>
        <w:rPr>
          <w:rFonts w:hint="eastAsia"/>
          <w:sz w:val="15"/>
          <w:szCs w:val="15"/>
        </w:rPr>
        <w:t xml:space="preserve">  </w:t>
      </w:r>
      <w:r>
        <w:rPr>
          <w:rFonts w:hint="eastAsia"/>
          <w:sz w:val="15"/>
          <w:szCs w:val="15"/>
          <w:lang w:val="en-US" w:eastAsia="zh-CN"/>
        </w:rPr>
        <w:t>冀AT9459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