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梁海成</w:t>
      </w:r>
      <w:r>
        <w:rPr>
          <w:rFonts w:hint="eastAsia"/>
          <w:sz w:val="15"/>
          <w:szCs w:val="15"/>
          <w:highlight w:val="none"/>
        </w:rPr>
        <w:t>，</w:t>
      </w:r>
      <w:r>
        <w:rPr>
          <w:rFonts w:hint="eastAsia"/>
          <w:sz w:val="15"/>
          <w:szCs w:val="15"/>
          <w:highlight w:val="none"/>
          <w:lang w:val="en-US" w:eastAsia="zh-CN"/>
        </w:rPr>
        <w:t>130121198402051015</w:t>
      </w:r>
      <w:r>
        <w:rPr>
          <w:rFonts w:hint="eastAsia"/>
          <w:sz w:val="15"/>
          <w:szCs w:val="15"/>
        </w:rPr>
        <w:t xml:space="preserve">  </w:t>
      </w:r>
      <w:r>
        <w:rPr>
          <w:rFonts w:hint="eastAsia"/>
          <w:sz w:val="15"/>
          <w:szCs w:val="15"/>
          <w:lang w:val="en-US" w:eastAsia="zh-CN"/>
        </w:rPr>
        <w:t>冀A34669</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