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黄瑞平</w:t>
      </w:r>
      <w:r>
        <w:rPr>
          <w:rFonts w:hint="eastAsia"/>
          <w:sz w:val="15"/>
          <w:szCs w:val="15"/>
          <w:highlight w:val="none"/>
        </w:rPr>
        <w:t>，</w:t>
      </w:r>
      <w:r>
        <w:rPr>
          <w:rFonts w:hint="eastAsia"/>
          <w:sz w:val="15"/>
          <w:szCs w:val="15"/>
          <w:highlight w:val="none"/>
          <w:lang w:val="en-US" w:eastAsia="zh-CN"/>
        </w:rPr>
        <w:t>130121197612211019</w:t>
      </w:r>
      <w:r>
        <w:rPr>
          <w:rFonts w:hint="eastAsia"/>
          <w:sz w:val="15"/>
          <w:szCs w:val="15"/>
        </w:rPr>
        <w:t xml:space="preserve">  </w:t>
      </w:r>
      <w:r>
        <w:rPr>
          <w:rFonts w:hint="eastAsia"/>
          <w:sz w:val="15"/>
          <w:szCs w:val="15"/>
          <w:lang w:val="en-US" w:eastAsia="zh-CN"/>
        </w:rPr>
        <w:t>冀A664BC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