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刘言会</w:t>
      </w:r>
      <w:r>
        <w:rPr>
          <w:rFonts w:hint="eastAsia"/>
          <w:sz w:val="15"/>
          <w:szCs w:val="15"/>
          <w:highlight w:val="none"/>
        </w:rPr>
        <w:t>，</w:t>
      </w:r>
      <w:r>
        <w:rPr>
          <w:rFonts w:hint="eastAsia"/>
          <w:sz w:val="15"/>
          <w:szCs w:val="15"/>
          <w:highlight w:val="none"/>
          <w:lang w:val="en-US" w:eastAsia="zh-CN"/>
        </w:rPr>
        <w:t>132335197603111199</w:t>
      </w:r>
      <w:r>
        <w:rPr>
          <w:rFonts w:hint="eastAsia"/>
          <w:sz w:val="15"/>
          <w:szCs w:val="15"/>
        </w:rPr>
        <w:t xml:space="preserve">  </w:t>
      </w:r>
      <w:r>
        <w:rPr>
          <w:rFonts w:hint="eastAsia"/>
          <w:sz w:val="15"/>
          <w:szCs w:val="15"/>
          <w:lang w:val="en-US" w:eastAsia="zh-CN"/>
        </w:rPr>
        <w:t>冀A80336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