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薛小联</w:t>
      </w:r>
      <w:r>
        <w:rPr>
          <w:rFonts w:hint="eastAsia"/>
          <w:sz w:val="15"/>
          <w:szCs w:val="15"/>
          <w:highlight w:val="none"/>
        </w:rPr>
        <w:t>，</w:t>
      </w:r>
      <w:r>
        <w:rPr>
          <w:rFonts w:hint="eastAsia"/>
          <w:sz w:val="15"/>
          <w:szCs w:val="15"/>
          <w:highlight w:val="none"/>
          <w:lang w:val="en-US" w:eastAsia="zh-CN"/>
        </w:rPr>
        <w:t>132329197002081812</w:t>
      </w:r>
      <w:r>
        <w:rPr>
          <w:rFonts w:hint="eastAsia"/>
          <w:sz w:val="15"/>
          <w:szCs w:val="15"/>
        </w:rPr>
        <w:t xml:space="preserve">  </w:t>
      </w:r>
      <w:r>
        <w:rPr>
          <w:rFonts w:hint="eastAsia"/>
          <w:sz w:val="15"/>
          <w:szCs w:val="15"/>
          <w:lang w:val="en-US" w:eastAsia="zh-CN"/>
        </w:rPr>
        <w:t>冀A1K014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