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刘辉</w:t>
      </w:r>
      <w:r>
        <w:rPr>
          <w:rFonts w:hint="eastAsia"/>
          <w:sz w:val="15"/>
          <w:szCs w:val="15"/>
          <w:highlight w:val="none"/>
        </w:rPr>
        <w:t>，</w:t>
      </w:r>
      <w:r>
        <w:rPr>
          <w:rFonts w:hint="eastAsia"/>
          <w:sz w:val="15"/>
          <w:szCs w:val="15"/>
          <w:highlight w:val="none"/>
          <w:lang w:val="en-US" w:eastAsia="zh-CN"/>
        </w:rPr>
        <w:t>130182198506115311</w:t>
      </w:r>
      <w:r>
        <w:rPr>
          <w:rFonts w:hint="eastAsia"/>
          <w:sz w:val="15"/>
          <w:szCs w:val="15"/>
        </w:rPr>
        <w:t xml:space="preserve">  </w:t>
      </w:r>
      <w:r>
        <w:rPr>
          <w:rFonts w:hint="eastAsia"/>
          <w:sz w:val="15"/>
          <w:szCs w:val="15"/>
          <w:lang w:val="en-US" w:eastAsia="zh-CN"/>
        </w:rPr>
        <w:t>冀ATB047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