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马会英</w:t>
      </w:r>
      <w:r>
        <w:rPr>
          <w:rFonts w:hint="eastAsia"/>
          <w:sz w:val="15"/>
          <w:szCs w:val="15"/>
          <w:highlight w:val="none"/>
        </w:rPr>
        <w:t>，</w:t>
      </w:r>
      <w:r>
        <w:rPr>
          <w:rFonts w:hint="eastAsia"/>
          <w:sz w:val="15"/>
          <w:szCs w:val="15"/>
          <w:highlight w:val="none"/>
          <w:lang w:val="en-US" w:eastAsia="zh-CN"/>
        </w:rPr>
        <w:t>130126198705120921</w:t>
      </w:r>
      <w:r>
        <w:rPr>
          <w:rFonts w:hint="eastAsia"/>
          <w:sz w:val="15"/>
          <w:szCs w:val="15"/>
        </w:rPr>
        <w:t xml:space="preserve">  </w:t>
      </w:r>
      <w:r>
        <w:rPr>
          <w:rFonts w:hint="eastAsia"/>
          <w:sz w:val="15"/>
          <w:szCs w:val="15"/>
          <w:lang w:val="en-US" w:eastAsia="zh-CN"/>
        </w:rPr>
        <w:t>冀A35271D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