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张剑</w:t>
      </w:r>
      <w:r>
        <w:rPr>
          <w:rFonts w:hint="eastAsia"/>
          <w:sz w:val="15"/>
          <w:szCs w:val="15"/>
          <w:highlight w:val="none"/>
        </w:rPr>
        <w:t>，</w:t>
      </w:r>
      <w:r>
        <w:rPr>
          <w:rFonts w:hint="eastAsia"/>
          <w:sz w:val="15"/>
          <w:szCs w:val="15"/>
          <w:highlight w:val="none"/>
          <w:lang w:val="en-US" w:eastAsia="zh-CN"/>
        </w:rPr>
        <w:t>130123198808062710</w:t>
      </w:r>
      <w:r>
        <w:rPr>
          <w:rFonts w:hint="eastAsia"/>
          <w:sz w:val="15"/>
          <w:szCs w:val="15"/>
        </w:rPr>
        <w:t xml:space="preserve">  </w:t>
      </w:r>
      <w:r>
        <w:rPr>
          <w:rFonts w:hint="eastAsia"/>
          <w:sz w:val="15"/>
          <w:szCs w:val="15"/>
          <w:lang w:val="en-US" w:eastAsia="zh-CN"/>
        </w:rPr>
        <w:t>冀A7J618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