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安东</w:t>
      </w:r>
      <w:r>
        <w:rPr>
          <w:rFonts w:hint="eastAsia"/>
          <w:sz w:val="15"/>
          <w:szCs w:val="15"/>
          <w:highlight w:val="none"/>
        </w:rPr>
        <w:t>，</w:t>
      </w:r>
      <w:r>
        <w:rPr>
          <w:rFonts w:hint="eastAsia"/>
          <w:sz w:val="15"/>
          <w:szCs w:val="15"/>
          <w:highlight w:val="none"/>
          <w:lang w:val="en-US" w:eastAsia="zh-CN"/>
        </w:rPr>
        <w:t>321324197202184616</w:t>
      </w:r>
      <w:r>
        <w:rPr>
          <w:rFonts w:hint="eastAsia"/>
          <w:sz w:val="15"/>
          <w:szCs w:val="15"/>
        </w:rPr>
        <w:t xml:space="preserve">  </w:t>
      </w:r>
      <w:r>
        <w:rPr>
          <w:rFonts w:hint="eastAsia"/>
          <w:sz w:val="15"/>
          <w:szCs w:val="15"/>
          <w:lang w:val="en-US" w:eastAsia="zh-CN"/>
        </w:rPr>
        <w:t>沪A07376A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