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许雪龙</w:t>
      </w:r>
      <w:r>
        <w:rPr>
          <w:rFonts w:hint="eastAsia"/>
          <w:sz w:val="15"/>
          <w:szCs w:val="15"/>
          <w:highlight w:val="none"/>
        </w:rPr>
        <w:t>，</w:t>
      </w:r>
      <w:r>
        <w:rPr>
          <w:rFonts w:hint="eastAsia"/>
          <w:sz w:val="15"/>
          <w:szCs w:val="15"/>
          <w:highlight w:val="none"/>
          <w:lang w:val="en-US" w:eastAsia="zh-CN"/>
        </w:rPr>
        <w:t>132335198110181476</w:t>
      </w:r>
      <w:r>
        <w:rPr>
          <w:rFonts w:hint="eastAsia"/>
          <w:sz w:val="15"/>
          <w:szCs w:val="15"/>
        </w:rPr>
        <w:t xml:space="preserve">  </w:t>
      </w:r>
      <w:r>
        <w:rPr>
          <w:rFonts w:hint="eastAsia"/>
          <w:sz w:val="15"/>
          <w:szCs w:val="15"/>
          <w:lang w:val="en-US" w:eastAsia="zh-CN"/>
        </w:rPr>
        <w:t>冀AA9981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