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封伟涛</w:t>
      </w:r>
      <w:r>
        <w:rPr>
          <w:rFonts w:hint="eastAsia"/>
          <w:sz w:val="15"/>
          <w:szCs w:val="15"/>
          <w:highlight w:val="none"/>
        </w:rPr>
        <w:t>，</w:t>
      </w:r>
      <w:r>
        <w:rPr>
          <w:rFonts w:hint="eastAsia"/>
          <w:sz w:val="15"/>
          <w:szCs w:val="15"/>
          <w:highlight w:val="none"/>
          <w:lang w:val="en-US" w:eastAsia="zh-CN"/>
        </w:rPr>
        <w:t>132323197205211113</w:t>
      </w:r>
      <w:r>
        <w:rPr>
          <w:rFonts w:hint="eastAsia"/>
          <w:sz w:val="15"/>
          <w:szCs w:val="15"/>
        </w:rPr>
        <w:t xml:space="preserve">  </w:t>
      </w:r>
      <w:r>
        <w:rPr>
          <w:rFonts w:hint="eastAsia"/>
          <w:sz w:val="15"/>
          <w:szCs w:val="15"/>
          <w:lang w:val="en-US" w:eastAsia="zh-CN"/>
        </w:rPr>
        <w:t>冀J9T355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