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吴星辉</w:t>
      </w:r>
      <w:r>
        <w:rPr>
          <w:rFonts w:hint="eastAsia"/>
          <w:sz w:val="15"/>
          <w:szCs w:val="15"/>
          <w:highlight w:val="none"/>
        </w:rPr>
        <w:t>，</w:t>
      </w:r>
      <w:r>
        <w:rPr>
          <w:rFonts w:hint="eastAsia"/>
          <w:sz w:val="15"/>
          <w:szCs w:val="15"/>
          <w:highlight w:val="none"/>
          <w:lang w:val="en-US" w:eastAsia="zh-CN"/>
        </w:rPr>
        <w:t>130527198503150530</w:t>
      </w:r>
      <w:r>
        <w:rPr>
          <w:rFonts w:hint="eastAsia"/>
          <w:sz w:val="15"/>
          <w:szCs w:val="15"/>
        </w:rPr>
        <w:t xml:space="preserve">  </w:t>
      </w:r>
      <w:r>
        <w:rPr>
          <w:rFonts w:hint="eastAsia"/>
          <w:sz w:val="15"/>
          <w:szCs w:val="15"/>
          <w:lang w:val="en-US" w:eastAsia="zh-CN"/>
        </w:rPr>
        <w:t>冀A36554D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