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郄彦丰</w:t>
      </w:r>
      <w:r>
        <w:rPr>
          <w:rFonts w:hint="eastAsia"/>
          <w:sz w:val="15"/>
          <w:szCs w:val="15"/>
          <w:highlight w:val="none"/>
        </w:rPr>
        <w:t>，</w:t>
      </w:r>
      <w:r>
        <w:rPr>
          <w:rFonts w:hint="eastAsia"/>
          <w:sz w:val="15"/>
          <w:szCs w:val="15"/>
          <w:highlight w:val="none"/>
          <w:lang w:val="en-US" w:eastAsia="zh-CN"/>
        </w:rPr>
        <w:t>130131199806253614</w:t>
      </w:r>
      <w:r>
        <w:rPr>
          <w:rFonts w:hint="eastAsia"/>
          <w:sz w:val="15"/>
          <w:szCs w:val="15"/>
        </w:rPr>
        <w:t xml:space="preserve">  </w:t>
      </w:r>
      <w:r>
        <w:rPr>
          <w:rFonts w:hint="eastAsia"/>
          <w:sz w:val="15"/>
          <w:szCs w:val="15"/>
          <w:lang w:val="en-US" w:eastAsia="zh-CN"/>
        </w:rPr>
        <w:t>沪A52102D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