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张宁</w:t>
      </w:r>
      <w:r>
        <w:rPr>
          <w:rFonts w:hint="eastAsia"/>
          <w:sz w:val="15"/>
          <w:szCs w:val="15"/>
          <w:highlight w:val="none"/>
        </w:rPr>
        <w:t>，</w:t>
      </w:r>
      <w:r>
        <w:rPr>
          <w:rFonts w:hint="eastAsia"/>
          <w:sz w:val="15"/>
          <w:szCs w:val="15"/>
          <w:highlight w:val="none"/>
          <w:lang w:val="en-US" w:eastAsia="zh-CN"/>
        </w:rPr>
        <w:t>130131199006233615</w:t>
      </w:r>
      <w:r>
        <w:rPr>
          <w:rFonts w:hint="eastAsia"/>
          <w:sz w:val="15"/>
          <w:szCs w:val="15"/>
        </w:rPr>
        <w:t xml:space="preserve">  </w:t>
      </w:r>
      <w:r>
        <w:rPr>
          <w:rFonts w:hint="eastAsia"/>
          <w:sz w:val="15"/>
          <w:szCs w:val="15"/>
          <w:lang w:val="en-US" w:eastAsia="zh-CN"/>
        </w:rPr>
        <w:t>冀A42305D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