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刘增鹏</w:t>
      </w:r>
      <w:r>
        <w:rPr>
          <w:rFonts w:hint="eastAsia"/>
          <w:sz w:val="15"/>
          <w:szCs w:val="15"/>
          <w:highlight w:val="none"/>
        </w:rPr>
        <w:t>，</w:t>
      </w:r>
      <w:r>
        <w:rPr>
          <w:rFonts w:hint="eastAsia"/>
          <w:sz w:val="15"/>
          <w:szCs w:val="15"/>
          <w:highlight w:val="none"/>
          <w:lang w:val="en-US" w:eastAsia="zh-CN"/>
        </w:rPr>
        <w:t>130131198711273933</w:t>
      </w:r>
      <w:r>
        <w:rPr>
          <w:rFonts w:hint="eastAsia"/>
          <w:sz w:val="15"/>
          <w:szCs w:val="15"/>
        </w:rPr>
        <w:t xml:space="preserve">  </w:t>
      </w:r>
      <w:r>
        <w:rPr>
          <w:rFonts w:hint="eastAsia"/>
          <w:sz w:val="15"/>
          <w:szCs w:val="15"/>
          <w:lang w:val="en-US" w:eastAsia="zh-CN"/>
        </w:rPr>
        <w:t>冀AV7409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