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赵静强</w:t>
      </w:r>
      <w:r>
        <w:rPr>
          <w:rFonts w:hint="eastAsia"/>
          <w:sz w:val="15"/>
          <w:szCs w:val="15"/>
          <w:highlight w:val="none"/>
        </w:rPr>
        <w:t>，</w:t>
      </w:r>
      <w:r>
        <w:rPr>
          <w:rFonts w:hint="eastAsia"/>
          <w:sz w:val="15"/>
          <w:szCs w:val="15"/>
          <w:highlight w:val="none"/>
          <w:lang w:val="en-US" w:eastAsia="zh-CN"/>
        </w:rPr>
        <w:t>130131198601040610</w:t>
      </w:r>
      <w:r>
        <w:rPr>
          <w:rFonts w:hint="eastAsia"/>
          <w:sz w:val="15"/>
          <w:szCs w:val="15"/>
        </w:rPr>
        <w:t xml:space="preserve">  </w:t>
      </w:r>
      <w:r>
        <w:rPr>
          <w:rFonts w:hint="eastAsia"/>
          <w:sz w:val="15"/>
          <w:szCs w:val="15"/>
          <w:lang w:val="en-US" w:eastAsia="zh-CN"/>
        </w:rPr>
        <w:t>沪A39959A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