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韩志琼</w:t>
      </w:r>
      <w:r>
        <w:rPr>
          <w:rFonts w:hint="eastAsia"/>
          <w:sz w:val="15"/>
          <w:szCs w:val="15"/>
          <w:highlight w:val="none"/>
        </w:rPr>
        <w:t>，</w:t>
      </w:r>
      <w:r>
        <w:rPr>
          <w:rFonts w:hint="eastAsia"/>
          <w:sz w:val="15"/>
          <w:szCs w:val="15"/>
          <w:highlight w:val="none"/>
          <w:lang w:val="en-US" w:eastAsia="zh-CN"/>
        </w:rPr>
        <w:t>130131198512184524</w:t>
      </w:r>
      <w:r>
        <w:rPr>
          <w:rFonts w:hint="eastAsia"/>
          <w:sz w:val="15"/>
          <w:szCs w:val="15"/>
        </w:rPr>
        <w:t xml:space="preserve">  </w:t>
      </w:r>
      <w:r>
        <w:rPr>
          <w:rFonts w:hint="eastAsia"/>
          <w:sz w:val="15"/>
          <w:szCs w:val="15"/>
          <w:lang w:val="en-US" w:eastAsia="zh-CN"/>
        </w:rPr>
        <w:t>冀A72232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