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刘芳</w:t>
      </w:r>
      <w:r>
        <w:rPr>
          <w:rFonts w:hint="eastAsia"/>
          <w:sz w:val="15"/>
          <w:szCs w:val="15"/>
          <w:highlight w:val="none"/>
        </w:rPr>
        <w:t>，</w:t>
      </w:r>
      <w:r>
        <w:rPr>
          <w:rFonts w:hint="eastAsia"/>
          <w:sz w:val="15"/>
          <w:szCs w:val="15"/>
          <w:highlight w:val="none"/>
          <w:lang w:val="en-US" w:eastAsia="zh-CN"/>
        </w:rPr>
        <w:t>130131198508291220</w:t>
      </w:r>
      <w:r>
        <w:rPr>
          <w:rFonts w:hint="eastAsia"/>
          <w:sz w:val="15"/>
          <w:szCs w:val="15"/>
        </w:rPr>
        <w:t xml:space="preserve">  </w:t>
      </w:r>
      <w:r>
        <w:rPr>
          <w:rFonts w:hint="eastAsia"/>
          <w:sz w:val="15"/>
          <w:szCs w:val="15"/>
          <w:lang w:val="en-US" w:eastAsia="zh-CN"/>
        </w:rPr>
        <w:t>冀AS4028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