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李静娟</w:t>
      </w:r>
      <w:r>
        <w:rPr>
          <w:rFonts w:hint="eastAsia"/>
          <w:sz w:val="15"/>
          <w:szCs w:val="15"/>
          <w:highlight w:val="none"/>
        </w:rPr>
        <w:t>，</w:t>
      </w:r>
      <w:r>
        <w:rPr>
          <w:rFonts w:hint="eastAsia"/>
          <w:sz w:val="15"/>
          <w:szCs w:val="15"/>
          <w:highlight w:val="none"/>
          <w:lang w:val="en-US" w:eastAsia="zh-CN"/>
        </w:rPr>
        <w:t>130131198411123327</w:t>
      </w:r>
      <w:r>
        <w:rPr>
          <w:rFonts w:hint="eastAsia"/>
          <w:sz w:val="15"/>
          <w:szCs w:val="15"/>
        </w:rPr>
        <w:t xml:space="preserve">  </w:t>
      </w:r>
      <w:r>
        <w:rPr>
          <w:rFonts w:hint="eastAsia"/>
          <w:sz w:val="15"/>
          <w:szCs w:val="15"/>
          <w:lang w:val="en-US" w:eastAsia="zh-CN"/>
        </w:rPr>
        <w:t>冀A46H99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