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李鹏飞</w:t>
      </w:r>
      <w:r>
        <w:rPr>
          <w:rFonts w:hint="eastAsia"/>
          <w:sz w:val="15"/>
          <w:szCs w:val="15"/>
          <w:highlight w:val="none"/>
        </w:rPr>
        <w:t>，</w:t>
      </w:r>
      <w:r>
        <w:rPr>
          <w:rFonts w:hint="eastAsia"/>
          <w:sz w:val="15"/>
          <w:szCs w:val="15"/>
          <w:highlight w:val="none"/>
          <w:lang w:val="en-US" w:eastAsia="zh-CN"/>
        </w:rPr>
        <w:t>130131198410163917</w:t>
      </w:r>
      <w:r>
        <w:rPr>
          <w:rFonts w:hint="eastAsia"/>
          <w:sz w:val="15"/>
          <w:szCs w:val="15"/>
        </w:rPr>
        <w:t xml:space="preserve">  </w:t>
      </w:r>
      <w:r>
        <w:rPr>
          <w:rFonts w:hint="eastAsia"/>
          <w:sz w:val="15"/>
          <w:szCs w:val="15"/>
          <w:lang w:val="en-US" w:eastAsia="zh-CN"/>
        </w:rPr>
        <w:t>冀A47017D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