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石学纳</w:t>
      </w:r>
      <w:r>
        <w:rPr>
          <w:rFonts w:hint="eastAsia"/>
          <w:sz w:val="15"/>
          <w:szCs w:val="15"/>
          <w:highlight w:val="none"/>
        </w:rPr>
        <w:t>，</w:t>
      </w:r>
      <w:r>
        <w:rPr>
          <w:rFonts w:hint="eastAsia"/>
          <w:sz w:val="15"/>
          <w:szCs w:val="15"/>
          <w:highlight w:val="none"/>
          <w:lang w:val="en-US" w:eastAsia="zh-CN"/>
        </w:rPr>
        <w:t>13013119840827006X</w:t>
      </w:r>
      <w:r>
        <w:rPr>
          <w:rFonts w:hint="eastAsia"/>
          <w:sz w:val="15"/>
          <w:szCs w:val="15"/>
        </w:rPr>
        <w:t xml:space="preserve">  </w:t>
      </w:r>
      <w:r>
        <w:rPr>
          <w:rFonts w:hint="eastAsia"/>
          <w:sz w:val="15"/>
          <w:szCs w:val="15"/>
          <w:lang w:val="en-US" w:eastAsia="zh-CN"/>
        </w:rPr>
        <w:t>冀A79145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