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罗文平</w:t>
      </w:r>
      <w:r>
        <w:rPr>
          <w:rFonts w:hint="eastAsia"/>
          <w:sz w:val="15"/>
          <w:szCs w:val="15"/>
          <w:highlight w:val="none"/>
        </w:rPr>
        <w:t>，</w:t>
      </w:r>
      <w:r>
        <w:rPr>
          <w:rFonts w:hint="eastAsia"/>
          <w:sz w:val="15"/>
          <w:szCs w:val="15"/>
          <w:highlight w:val="none"/>
          <w:lang w:val="en-US" w:eastAsia="zh-CN"/>
        </w:rPr>
        <w:t>130131198402124221</w:t>
      </w:r>
      <w:r>
        <w:rPr>
          <w:rFonts w:hint="eastAsia"/>
          <w:sz w:val="15"/>
          <w:szCs w:val="15"/>
        </w:rPr>
        <w:t xml:space="preserve">  </w:t>
      </w:r>
      <w:r>
        <w:rPr>
          <w:rFonts w:hint="eastAsia"/>
          <w:sz w:val="15"/>
          <w:szCs w:val="15"/>
          <w:lang w:val="en-US" w:eastAsia="zh-CN"/>
        </w:rPr>
        <w:t>冀A46067D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