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刘星烁</w:t>
      </w:r>
      <w:r>
        <w:rPr>
          <w:rFonts w:hint="eastAsia"/>
          <w:sz w:val="15"/>
          <w:szCs w:val="15"/>
          <w:highlight w:val="none"/>
        </w:rPr>
        <w:t>，</w:t>
      </w:r>
      <w:r>
        <w:rPr>
          <w:rFonts w:hint="eastAsia"/>
          <w:sz w:val="15"/>
          <w:szCs w:val="15"/>
          <w:highlight w:val="none"/>
          <w:lang w:val="en-US" w:eastAsia="zh-CN"/>
        </w:rPr>
        <w:t>130128200208040018</w:t>
      </w:r>
      <w:r>
        <w:rPr>
          <w:rFonts w:hint="eastAsia"/>
          <w:sz w:val="15"/>
          <w:szCs w:val="15"/>
        </w:rPr>
        <w:t xml:space="preserve">  </w:t>
      </w:r>
      <w:r>
        <w:rPr>
          <w:rFonts w:hint="eastAsia"/>
          <w:sz w:val="15"/>
          <w:szCs w:val="15"/>
          <w:lang w:val="en-US" w:eastAsia="zh-CN"/>
        </w:rPr>
        <w:t>津A31091D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