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李敏</w:t>
      </w:r>
      <w:r>
        <w:rPr>
          <w:rFonts w:hint="eastAsia"/>
          <w:sz w:val="15"/>
          <w:szCs w:val="15"/>
          <w:highlight w:val="none"/>
        </w:rPr>
        <w:t>，</w:t>
      </w:r>
      <w:r>
        <w:rPr>
          <w:rFonts w:hint="eastAsia"/>
          <w:sz w:val="15"/>
          <w:szCs w:val="15"/>
          <w:highlight w:val="none"/>
          <w:lang w:val="en-US" w:eastAsia="zh-CN"/>
        </w:rPr>
        <w:t>130126199106210911</w:t>
      </w:r>
      <w:r>
        <w:rPr>
          <w:rFonts w:hint="eastAsia"/>
          <w:sz w:val="15"/>
          <w:szCs w:val="15"/>
        </w:rPr>
        <w:t xml:space="preserve">  </w:t>
      </w:r>
      <w:r>
        <w:rPr>
          <w:rFonts w:hint="eastAsia"/>
          <w:sz w:val="15"/>
          <w:szCs w:val="15"/>
          <w:lang w:val="en-US" w:eastAsia="zh-CN"/>
        </w:rPr>
        <w:t>冀ABT345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