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白明星</w:t>
      </w:r>
      <w:r>
        <w:rPr>
          <w:rFonts w:hint="eastAsia"/>
          <w:sz w:val="15"/>
          <w:szCs w:val="15"/>
          <w:highlight w:val="none"/>
        </w:rPr>
        <w:t>，</w:t>
      </w:r>
      <w:r>
        <w:rPr>
          <w:rFonts w:hint="eastAsia"/>
          <w:sz w:val="15"/>
          <w:szCs w:val="15"/>
          <w:highlight w:val="none"/>
          <w:lang w:val="en-US" w:eastAsia="zh-CN"/>
        </w:rPr>
        <w:t>130126198712051565</w:t>
      </w:r>
      <w:r>
        <w:rPr>
          <w:rFonts w:hint="eastAsia"/>
          <w:sz w:val="15"/>
          <w:szCs w:val="15"/>
        </w:rPr>
        <w:t xml:space="preserve">  </w:t>
      </w:r>
      <w:r>
        <w:rPr>
          <w:rFonts w:hint="eastAsia"/>
          <w:sz w:val="15"/>
          <w:szCs w:val="15"/>
          <w:lang w:val="en-US" w:eastAsia="zh-CN"/>
        </w:rPr>
        <w:t>冀ATF455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