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杜磊</w:t>
      </w:r>
      <w:r>
        <w:rPr>
          <w:rFonts w:hint="eastAsia"/>
          <w:sz w:val="15"/>
          <w:szCs w:val="15"/>
          <w:highlight w:val="none"/>
        </w:rPr>
        <w:t>，</w:t>
      </w:r>
      <w:r>
        <w:rPr>
          <w:rFonts w:hint="eastAsia"/>
          <w:sz w:val="15"/>
          <w:szCs w:val="15"/>
          <w:highlight w:val="none"/>
          <w:lang w:val="en-US" w:eastAsia="zh-CN"/>
        </w:rPr>
        <w:t>130126198507210619</w:t>
      </w:r>
      <w:r>
        <w:rPr>
          <w:rFonts w:hint="eastAsia"/>
          <w:sz w:val="15"/>
          <w:szCs w:val="15"/>
        </w:rPr>
        <w:t xml:space="preserve">  </w:t>
      </w:r>
      <w:r>
        <w:rPr>
          <w:rFonts w:hint="eastAsia"/>
          <w:sz w:val="15"/>
          <w:szCs w:val="15"/>
          <w:lang w:val="en-US" w:eastAsia="zh-CN"/>
        </w:rPr>
        <w:t>冀A4340V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