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聂丽娟</w:t>
      </w:r>
      <w:r>
        <w:rPr>
          <w:rFonts w:hint="eastAsia"/>
          <w:sz w:val="15"/>
          <w:szCs w:val="15"/>
          <w:highlight w:val="none"/>
        </w:rPr>
        <w:t>，</w:t>
      </w:r>
      <w:r>
        <w:rPr>
          <w:rFonts w:hint="eastAsia"/>
          <w:sz w:val="15"/>
          <w:szCs w:val="15"/>
          <w:highlight w:val="none"/>
          <w:lang w:val="en-US" w:eastAsia="zh-CN"/>
        </w:rPr>
        <w:t>130126198409020643</w:t>
      </w:r>
      <w:r>
        <w:rPr>
          <w:rFonts w:hint="eastAsia"/>
          <w:sz w:val="15"/>
          <w:szCs w:val="15"/>
        </w:rPr>
        <w:t xml:space="preserve">  </w:t>
      </w:r>
      <w:r>
        <w:rPr>
          <w:rFonts w:hint="eastAsia"/>
          <w:sz w:val="15"/>
          <w:szCs w:val="15"/>
          <w:lang w:val="en-US" w:eastAsia="zh-CN"/>
        </w:rPr>
        <w:t>冀ANK732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