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静张磊</w:t>
      </w:r>
      <w:r>
        <w:rPr>
          <w:rFonts w:hint="eastAsia"/>
          <w:sz w:val="15"/>
          <w:szCs w:val="15"/>
          <w:highlight w:val="none"/>
        </w:rPr>
        <w:t>，</w:t>
      </w:r>
      <w:r>
        <w:rPr>
          <w:rFonts w:hint="eastAsia"/>
          <w:sz w:val="15"/>
          <w:szCs w:val="15"/>
          <w:highlight w:val="none"/>
          <w:lang w:val="en-US" w:eastAsia="zh-CN"/>
        </w:rPr>
        <w:t>130107198610082134</w:t>
      </w:r>
      <w:r>
        <w:rPr>
          <w:rFonts w:hint="eastAsia"/>
          <w:sz w:val="15"/>
          <w:szCs w:val="15"/>
        </w:rPr>
        <w:t xml:space="preserve">  </w:t>
      </w:r>
      <w:r>
        <w:rPr>
          <w:rFonts w:hint="eastAsia"/>
          <w:sz w:val="15"/>
          <w:szCs w:val="15"/>
          <w:lang w:val="en-US" w:eastAsia="zh-CN"/>
        </w:rPr>
        <w:t>沪A18695A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