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梁保中</w:t>
      </w:r>
      <w:r>
        <w:rPr>
          <w:rFonts w:hint="eastAsia"/>
          <w:sz w:val="15"/>
          <w:szCs w:val="15"/>
          <w:highlight w:val="none"/>
        </w:rPr>
        <w:t>，</w:t>
      </w:r>
      <w:r>
        <w:rPr>
          <w:rFonts w:hint="eastAsia"/>
          <w:sz w:val="15"/>
          <w:szCs w:val="15"/>
          <w:highlight w:val="none"/>
          <w:lang w:val="en-US" w:eastAsia="zh-CN"/>
        </w:rPr>
        <w:t>132335197008090055</w:t>
      </w:r>
      <w:r>
        <w:rPr>
          <w:rFonts w:hint="eastAsia"/>
          <w:sz w:val="15"/>
          <w:szCs w:val="15"/>
        </w:rPr>
        <w:t xml:space="preserve">  </w:t>
      </w:r>
      <w:r>
        <w:rPr>
          <w:rFonts w:hint="eastAsia"/>
          <w:sz w:val="15"/>
          <w:szCs w:val="15"/>
          <w:lang w:val="en-US" w:eastAsia="zh-CN"/>
        </w:rPr>
        <w:t>冀D27779D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