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唐利波</w:t>
      </w:r>
      <w:r>
        <w:rPr>
          <w:rFonts w:hint="eastAsia"/>
          <w:sz w:val="15"/>
          <w:szCs w:val="15"/>
          <w:highlight w:val="none"/>
        </w:rPr>
        <w:t>，</w:t>
      </w:r>
      <w:r>
        <w:rPr>
          <w:rFonts w:hint="eastAsia"/>
          <w:sz w:val="15"/>
          <w:szCs w:val="15"/>
          <w:highlight w:val="none"/>
          <w:lang w:val="en-US" w:eastAsia="zh-CN"/>
        </w:rPr>
        <w:t>13013119861016421X</w:t>
      </w:r>
      <w:r>
        <w:rPr>
          <w:rFonts w:hint="eastAsia"/>
          <w:sz w:val="15"/>
          <w:szCs w:val="15"/>
        </w:rPr>
        <w:t xml:space="preserve">  </w:t>
      </w:r>
      <w:r>
        <w:rPr>
          <w:rFonts w:hint="eastAsia"/>
          <w:sz w:val="15"/>
          <w:szCs w:val="15"/>
          <w:lang w:val="en-US" w:eastAsia="zh-CN"/>
        </w:rPr>
        <w:t>冀A7557W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