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赵月英</w:t>
      </w:r>
      <w:r>
        <w:rPr>
          <w:rFonts w:hint="eastAsia"/>
          <w:sz w:val="15"/>
          <w:szCs w:val="15"/>
          <w:highlight w:val="none"/>
        </w:rPr>
        <w:t>，</w:t>
      </w:r>
      <w:r>
        <w:rPr>
          <w:rFonts w:hint="eastAsia"/>
          <w:sz w:val="15"/>
          <w:szCs w:val="15"/>
          <w:highlight w:val="none"/>
          <w:lang w:val="en-US" w:eastAsia="zh-CN"/>
        </w:rPr>
        <w:t>132336198001130625</w:t>
      </w:r>
      <w:r>
        <w:rPr>
          <w:rFonts w:hint="eastAsia"/>
          <w:sz w:val="15"/>
          <w:szCs w:val="15"/>
        </w:rPr>
        <w:t xml:space="preserve">  </w:t>
      </w:r>
      <w:r>
        <w:rPr>
          <w:rFonts w:hint="eastAsia"/>
          <w:sz w:val="15"/>
          <w:szCs w:val="15"/>
          <w:lang w:val="en-US" w:eastAsia="zh-CN"/>
        </w:rPr>
        <w:t>冀ABL544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