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霍素花</w:t>
      </w:r>
      <w:r>
        <w:rPr>
          <w:rFonts w:hint="eastAsia"/>
          <w:sz w:val="15"/>
          <w:szCs w:val="15"/>
          <w:highlight w:val="none"/>
        </w:rPr>
        <w:t>，</w:t>
      </w:r>
      <w:r>
        <w:rPr>
          <w:rFonts w:hint="eastAsia"/>
          <w:sz w:val="15"/>
          <w:szCs w:val="15"/>
          <w:highlight w:val="none"/>
          <w:lang w:val="en-US" w:eastAsia="zh-CN"/>
        </w:rPr>
        <w:t>132335196605160264</w:t>
      </w:r>
      <w:r>
        <w:rPr>
          <w:rFonts w:hint="eastAsia"/>
          <w:sz w:val="15"/>
          <w:szCs w:val="15"/>
        </w:rPr>
        <w:t xml:space="preserve">  </w:t>
      </w:r>
      <w:r>
        <w:rPr>
          <w:rFonts w:hint="eastAsia"/>
          <w:sz w:val="15"/>
          <w:szCs w:val="15"/>
          <w:lang w:val="en-US" w:eastAsia="zh-CN"/>
        </w:rPr>
        <w:t>冀A630SF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